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11057"/>
        <w:keepLines/>
        <w:keepNext/>
      </w:pPr>
      <w:r>
        <w:t xml:space="preserve">Приложение 2</w:t>
      </w:r>
      <w:r/>
    </w:p>
    <w:p>
      <w:pPr>
        <w:ind w:firstLine="11057"/>
        <w:keepLines/>
        <w:keepNext/>
      </w:pPr>
      <w:r/>
      <w:r/>
    </w:p>
    <w:p>
      <w:pPr>
        <w:ind w:firstLine="11057"/>
        <w:keepLines/>
        <w:keepNext/>
      </w:pPr>
      <w:r>
        <w:t xml:space="preserve">УТВЕРЖДЕН</w:t>
      </w:r>
      <w:r/>
    </w:p>
    <w:p>
      <w:pPr>
        <w:ind w:firstLine="11057"/>
        <w:keepLines/>
        <w:keepNext/>
      </w:pPr>
      <w:r/>
      <w:r/>
    </w:p>
    <w:p>
      <w:pPr>
        <w:ind w:firstLine="11057"/>
        <w:keepLines/>
        <w:keepNext/>
      </w:pPr>
      <w:r>
        <w:t xml:space="preserve">решением Думы  </w:t>
      </w:r>
      <w:r/>
    </w:p>
    <w:p>
      <w:pPr>
        <w:ind w:firstLine="11057"/>
        <w:keepLines/>
        <w:keepNext/>
      </w:pPr>
      <w:r>
        <w:t xml:space="preserve">Артемовского </w:t>
      </w:r>
      <w:r/>
      <w:r/>
      <w:r>
        <w:t xml:space="preserve">городского округа</w:t>
      </w:r>
      <w:r/>
      <w:r/>
    </w:p>
    <w:p>
      <w:pPr>
        <w:ind w:firstLine="11057"/>
        <w:keepLines/>
        <w:keepNext/>
      </w:pPr>
      <w:r>
        <w:t xml:space="preserve">от                                № </w:t>
      </w:r>
      <w:r/>
    </w:p>
    <w:p>
      <w:pPr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keepLines/>
        <w:keepNext/>
        <w:rPr>
          <w:b/>
        </w:rPr>
      </w:pPr>
      <w:r>
        <w:rPr>
          <w:b/>
        </w:rPr>
        <w:t xml:space="preserve">ПЕРЕЧЕНЬ</w:t>
      </w:r>
      <w:r>
        <w:rPr>
          <w:b/>
        </w:rPr>
      </w:r>
      <w:r>
        <w:rPr>
          <w:b/>
        </w:rPr>
      </w:r>
    </w:p>
    <w:p>
      <w:pPr>
        <w:jc w:val="center"/>
        <w:keepLines/>
        <w:keepNext/>
        <w:rPr>
          <w:b/>
        </w:rPr>
      </w:pPr>
      <w:r>
        <w:rPr>
          <w:b/>
        </w:rPr>
        <w:t xml:space="preserve">движимого имущества, предлагаемого к передаче из собственности Артемовского городского округа</w:t>
      </w:r>
      <w:r>
        <w:rPr>
          <w:b/>
        </w:rPr>
      </w:r>
      <w:r>
        <w:rPr>
          <w:b/>
        </w:rPr>
      </w:r>
    </w:p>
    <w:p>
      <w:pPr>
        <w:jc w:val="center"/>
        <w:keepLines/>
        <w:keepNext/>
        <w:rPr>
          <w:b/>
        </w:rPr>
      </w:pPr>
      <w:r>
        <w:rPr>
          <w:b/>
        </w:rPr>
        <w:t xml:space="preserve"> в собственность Приморского края </w:t>
      </w:r>
      <w:r>
        <w:rPr>
          <w:b/>
        </w:rPr>
      </w:r>
      <w:r>
        <w:rPr>
          <w:b/>
        </w:rPr>
      </w:r>
    </w:p>
    <w:p>
      <w:pPr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5591" w:type="dxa"/>
        <w:tblInd w:w="-8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7087"/>
        <w:gridCol w:w="1134"/>
        <w:gridCol w:w="2126"/>
        <w:gridCol w:w="2409"/>
        <w:gridCol w:w="1843"/>
      </w:tblGrid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имущества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Коли-чество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Реестровый номер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Балансовая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стоимость,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Остаточная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стоимость,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6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всепогодная,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127145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13 014,10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всепогодная,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127146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13 014,10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всепогодная, разрешение </w:t>
            </w:r>
            <w:r>
              <w:rPr>
                <w:color w:val="000000"/>
                <w:sz w:val="24"/>
                <w:szCs w:val="24"/>
              </w:rPr>
              <w:t xml:space="preserve">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127147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13 014,10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всепогодная, разрешение </w:t>
            </w:r>
            <w:r>
              <w:rPr>
                <w:color w:val="000000"/>
                <w:sz w:val="24"/>
                <w:szCs w:val="24"/>
              </w:rPr>
              <w:t xml:space="preserve">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127144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13 014,10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 SONY 1/3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138283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4 871,50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 SONY 1/3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138284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4 871,50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 SONY 1/3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138285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4 871,50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 SONY 1/3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138282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4 871,50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</w:t>
            </w:r>
            <w:r>
              <w:rPr>
                <w:color w:val="000000"/>
                <w:sz w:val="24"/>
                <w:szCs w:val="24"/>
              </w:rPr>
              <w:t xml:space="preserve">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127131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127132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127133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127134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127136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127137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127139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127141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127143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15 778,50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 1080Р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9 157,29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 1080Р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9 157,29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 1080Р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9 157,29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 1080Р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127011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9 157,29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 1080Р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127012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9 157,29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 1080Р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9 157,29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IP-видеокамера купольная, разрешение 1920 х 1080 1080Р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127014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9 157,29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IP-система видеонаблюдения с 8 каналами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138295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98 734,00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42 784,66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855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Nissan Almera (автомобиль легковой),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VIN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Z</w:t>
            </w: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NAJL</w:t>
            </w:r>
            <w:r>
              <w:rPr>
                <w:color w:val="000000"/>
                <w:sz w:val="24"/>
                <w:szCs w:val="24"/>
              </w:rPr>
              <w:t xml:space="preserve">01051620444, год изготовления 2014, номер двигателя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D</w:t>
            </w:r>
            <w:r>
              <w:rPr>
                <w:color w:val="000000"/>
                <w:sz w:val="24"/>
                <w:szCs w:val="24"/>
              </w:rPr>
              <w:t xml:space="preserve">072649, кузов               №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Z</w:t>
            </w: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NAJL</w:t>
            </w:r>
            <w:r>
              <w:rPr>
                <w:color w:val="000000"/>
                <w:sz w:val="24"/>
                <w:szCs w:val="24"/>
              </w:rPr>
              <w:t xml:space="preserve">01051620444, цвет серебристый, ПТС 78ОЕ439556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138259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592 400,00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177 720,14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Блок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питания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IBM 460W Power Supply (Redundant)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8 193,60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Видеокамера уличная SONY 1/3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138286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7 707,50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Видеокамера уличная SONY 1/3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138287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7 707,50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Видеорегистратор 8-канальный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138279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23 540,00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Вывеска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138298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89 575,00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8 957,32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Вывеска «Режим работы»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4 100,00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Вывеска «Режим работы»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138371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4 100,00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Вывеска «Режим работы»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138369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4 100,00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Вывеска из ПВХ «Мои документы»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138303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3 835,00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Вывеска из ПВХ «Мои документы»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138304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3 835,00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40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Вывеска панель-кронштейн «Мои документы»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41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Вывеска панель-кронштейн «Мои документы»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138373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42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Вывеска панель-кронштейн «Мои документы»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138374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43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Вывеска панель-кронштейн «Мои документы»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138375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27 000,00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44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Гардероб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128222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6 950,00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45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Гардероб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7 080,00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46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Гардероб ТВ-63 ТВИН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126561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8 434,00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47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Гардероб ТВ-63 ТВИН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126562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8 434,00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48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Главное табло оповещения Philips 40PFL4308T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127003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22 624,00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49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Главное табло оповещения Philips 40PFL4308T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127004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22 624,00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50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Главное табло оповещения Philips 40PFL4308T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22 624,00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51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Express IBM 600GB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126627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23 575,50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52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Express IBM 600GB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23 575,50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53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диск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IBM Express 500GB 3.5in SS 7.2K SATA HDD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126896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5 141,90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54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диск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IBM Express 500GB 3.5in SS 7.2K SATA HDD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126897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5 141,90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55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56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127161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57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127162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58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127163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59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127164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60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127165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127166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127167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127168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127169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4"/>
                <w:szCs w:val="24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66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67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127173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68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127174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69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127175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70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 Seagate 7200 SV35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127171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6 711,10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SATA-3, 4Tb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14 092,50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Жесткий диск SATA-3, 4Tb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138281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14 092,50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Интернет-центр для подключения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138269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14 285,00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Информационный стенд на 15 карманов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138361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4"/>
                <w:szCs w:val="24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Информационный стенд на 15 карманов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138362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Информационный стенд на 15 карманов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138363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Информационный стенд на 15 карманов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138364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Информационный стенд на 15 карманов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138365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79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Информационный стенд на 15 карманов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138366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80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Информационный стенд на 15 карманов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138367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Информационный стенд на 15 карманов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138368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Источник бесперебойного питания Ippon Inno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v</w:t>
            </w:r>
            <w:r>
              <w:rPr>
                <w:color w:val="000000"/>
                <w:sz w:val="24"/>
                <w:szCs w:val="24"/>
              </w:rPr>
              <w:t xml:space="preserve">a RT30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138296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78 102,00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33 844,20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Источник бесперебойного питания АРС Smart-UPS VT SUVTP30KH4B4S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126849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632 079,00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326 573,96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Картотека металлическая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138334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4"/>
                <w:szCs w:val="24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Картотека металлическая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Картотека металлическая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138336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Картотека металлическая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138337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Картотека металлическая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138338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89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Картотека металлическая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138339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90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Картотека металлическая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9</w:t>
            </w: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Картридер с клавиатурой для ввода ПИН-кода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138263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3 784,36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9</w:t>
            </w: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Картридер с клавиатурой для ввода ПИН-кода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138265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3 784,36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9</w:t>
            </w: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Картридер с клавиатурой для ввода ПИН-кода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138266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3 784,36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9</w:t>
            </w: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Картридер с клавиатурой для ввода ПИН-кода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138264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3 784,36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95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КДС кресло Орион steel хром LE-A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14 715,00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9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КДС кресло Орион steel хром LE-A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126581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14 715,00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5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9</w:t>
            </w: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Комбинированный модуль «MOBILE»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126325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9</w:t>
            </w: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Комбинированный модуль «MOBILE»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126326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99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Комбинированный модуль «MOBILE»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126327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4"/>
                <w:szCs w:val="24"/>
              </w:rPr>
              <w:t xml:space="preserve">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Комбинированный модуль «MOBILE»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126328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Комбинированный модуль «MOBILE»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126329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Комбинированный модуль «MOBILE»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126330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Комбинированный модуль «MOBILE»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126331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Комбинированный модуль «MOBILE»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126332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4"/>
                <w:szCs w:val="24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Комбинированный модуль «MOBILE»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126333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Комбинированный модуль «MOBILE»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126334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Комбинированный модуль «MOBILE»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126335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6 475,00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Коммутатор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138288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300 872,65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50 145,55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Коммутатор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138289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95 433,45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15 905,55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Коммутатор включения абонентских окончаний CISKO Catalist 2960-X24 с ПО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97 925,00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64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11</w:t>
            </w: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Коммутатор включения абонентских окончаний WS-C2960X-48TS-L Cisco Catalyst 2960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126888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134 782,72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11</w:t>
            </w: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Коммутатор включения абонентских окончаний WS-C2960X-48TS-L Cisco Catalyst 2960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126889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134 782,72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11</w:t>
            </w: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«Самба»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138312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8 584,00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«Самба»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8 584,00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115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для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для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6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117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138349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118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138351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138352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121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138353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138354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123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138355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124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138356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125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138357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126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138358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127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138359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128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Кресло офисное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78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129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Лидер диван 3-местный Oregon Royal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126568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18 779,00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130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Лидер диван 3-местный Oregon Royal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126569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18 779,00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131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Маршрутизатор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Cisco 2911R CISCO2911R/K9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126887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63 522,95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132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127148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133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127149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134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135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127151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136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127152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137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127153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138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127154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139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127155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140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127156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127157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127158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Микрофон для записи речи, подключение к ip-видеокамере AiP-024N-05Y2B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127159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3 579,40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Микшер-усилитель JEDIA JPA-1120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127006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11 166,00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4"/>
                <w:szCs w:val="24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Мини АТС Мини АТС Panasonic KX-NPC1000RU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73 025,00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21 907,64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138293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24 619,20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138294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24 619,20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  Kyocera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149731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18 743,05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49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  Kyocera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149733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18 743,05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50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 Xerox WorkCentre 3220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126612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8 959,72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15</w:t>
            </w: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 Xerox WorkCentre 3220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8 959,72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15</w:t>
            </w: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 Xerox WorkCentre 3220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126614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8 959,72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15</w:t>
            </w: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 Xerox WorkCentre 3220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126616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8 959,72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15</w:t>
            </w: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 Xerox WorkCentre 3315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126617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10 049,56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15</w:t>
            </w:r>
            <w:r>
              <w:rPr>
                <w:color w:val="000000"/>
                <w:sz w:val="24"/>
                <w:szCs w:val="24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 Xerox WorkCentre 3315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10 049,56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15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 Xerox WorkCentre 3315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126619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10 049,56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15</w:t>
            </w: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Kyocera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18 743,05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15</w:t>
            </w: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Kyocera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149732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18 743,05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59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Kyocera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149734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18 743,05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60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Kyocera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18 743,05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61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Kyocera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149736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18 743,05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16</w:t>
            </w: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Kyocera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149737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18 743,05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16</w:t>
            </w: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Kyocera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149738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18 743,05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16</w:t>
            </w: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Kyocera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149739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18 743,05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16</w:t>
            </w:r>
            <w:r>
              <w:rPr>
                <w:color w:val="000000"/>
                <w:sz w:val="24"/>
                <w:szCs w:val="24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Kyocera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18 743,00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16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Xerox WorkCentre 3220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126602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8 959,72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16</w:t>
            </w: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Xerox WorkCentre 3220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126603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8 959,72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68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Xerox WorkCentre 3220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8 959,72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69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Xerox WorkCentre 3220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126606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8 959,72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70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Xerox WorkCentre 3220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8 959,72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17</w:t>
            </w: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Xerox WorkCentre 3220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8 959,72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17</w:t>
            </w: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Xerox WorkCentre 3220 DN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8 959,72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17</w:t>
            </w: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Xerox WorkCentreTM 3220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138272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29 885,90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17</w:t>
            </w: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Многофункциональное устройство Xeroх WorkCentreTM 3220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138271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29 885,90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17</w:t>
            </w:r>
            <w:r>
              <w:rPr>
                <w:color w:val="000000"/>
                <w:sz w:val="24"/>
                <w:szCs w:val="24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стекирования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Cisco Catalyst 2960-X FlexStack Plus Stacking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22 244,02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17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стекирования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Cisco Catalyst 2960-X FlexStack Plus Stacking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126891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22 244,02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17</w:t>
            </w: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Модульная перегородка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149749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92 802,00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78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95 867,83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15 977,83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79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138291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95 867,83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15 977,83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18</w:t>
            </w:r>
            <w:r>
              <w:rPr>
                <w:color w:val="000000"/>
                <w:sz w:val="24"/>
                <w:szCs w:val="24"/>
              </w:rPr>
              <w:t xml:space="preserve">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138292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95 867,84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15 977,84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18</w:t>
            </w: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ALFA Office 0702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149741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47 030,00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18</w:t>
            </w: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ALFA Office 0702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149742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47 030,00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18</w:t>
            </w: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ALFA Office 0702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149743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47 030,00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84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ALFA Office 0702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149744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47 030,00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85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ALFA Office 0702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149745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47 030,00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86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ALFA Office 0702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149746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47 029,00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87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LENOVO S40 AIO 21.5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138267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74 026,00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188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LENOVO S40 AIO 21.5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138276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74 026,00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189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LENOVO S40 AIO 21.5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138277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69 610,52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190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126583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191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126584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192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126585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193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126586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194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126587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195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126588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196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126589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197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198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126593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199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126594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126595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201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126596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02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126597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03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126598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04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126599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05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06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Моноблок Samsung ATIV ONE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126592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20 840,40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Настенная сплит-система  серии YOTO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138302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129 861,00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38 958,30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08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Настенная сплит-система (только холод) Mitsubishi Electric MS-GE50VB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89 095,00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25 114,76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Настенная сплит-система (только холод) Mitsubishi Electric MS-GE50VB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126851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89 095,00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25 114,76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Настенная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сплит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  <w:t xml:space="preserve">система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LG G18 AHT (Gold Fin, Jet Cool, Hot Start)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126854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33 686,00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11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Настенная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сплит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  <w:t xml:space="preserve">система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LG G18 AHT (Gold Fin, Jet Cool, Hot Start)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126855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33 686,00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12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Настенная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сплит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  <w:t xml:space="preserve">система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LG G18 AHT (Gold Fin, Jet Cool, Hot Start)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126856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33 686,00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Настенная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сплит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  <w:t xml:space="preserve">система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LG G18 AHT (Gold Fin, Jet Cool, Hot Start)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126857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33 686,00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Низкотемпературный комплект (до - 30 градусов) Mitsubishi Electric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126852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5 084,80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15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Низкотемпературный комплект (до -30 градусов) Mitsubishi Electric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126853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5 084,80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Ноутбук Asus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149747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26 799,00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17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Оптический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привод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Express IBM Ultraslim Enhanced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126632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4 264,36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18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 Г-образная для зоны отдыха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5 800,00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зоны отдыха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138321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стола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128223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8 005,14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21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стола посетителей внутренняя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15 390,00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стола посетителей крайняя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128239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8 005,15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223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стола посетителей крайняя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15 390,00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24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стола посетителей крайняя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138306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15 390,00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25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столов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128236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8 005,14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26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столов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128237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8 005,14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27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столов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128238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8 005,14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28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столов персонала внутренняя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138316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15 390,00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29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столов персонала крайняя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138314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15 390,00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30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столов персонала крайняя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138315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15 390,00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31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столов посетителей внутренняя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131817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8 005,14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32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для столов посетителей крайняя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131818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8 005,15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33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Перегородка офисная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138319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129 340,57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80 067,93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34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Персональное табло оператора Samsung Galaxy Tab2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12 619,00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35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Персональное табло оператора Samsung Galaxy Tab2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12 619,00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36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Персональное табло оператора Samsung Galaxy Tab2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12 619,00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37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Персональное табло оператора Samsung Galaxy Tab2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12 619,00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38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Персональное табло оператора Samsung Galaxy Tab2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126911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12 619,00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39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Персональное табло оператора Samsung Galaxy Tab2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126912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12 619,00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40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Персональное табло оператора Samsung Galaxy Tab2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12 619,00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spacing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41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Персональное табло оператора Samsung Galaxy Tab2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126914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12 619,00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42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Персональное табло оператора Samsung Galaxy Tab2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126915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12 619,00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43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Персональное табло оператора Samsung Galaxy Tab2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126916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12 619,00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44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Персональное табло оператора Samsung Galaxy Tab2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126917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12 619,00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4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45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Принтер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струйный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EPSON A4 STYLUS PHOTO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138262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17 950,20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46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Принтер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струйный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EPSON A4 STYLUS PHOTO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138278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14 563,92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1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47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Рабочая станция 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148709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49 990,00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48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Рабочая станция 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148710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49 990,00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49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Рабочая станция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148712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65 160,00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50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Сейф офисный Valberg ASM-63T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146156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17 777,00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51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Сейф офисный Valberg ASM-63T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146157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17 777,00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52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Сейф офисный Valberg ASM-90T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146158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23 706,00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53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информационный киоск Эллипс Партнер Каскад 19П С19-6С-PS2-XP-KTP1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126898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66 126,00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29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54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информационный киоск Эллипс Партнер Каскад 19П С19-6С-PS2-XP-KTP1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126899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66 126,00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55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пульт оценки качества обслуживания Alcatel T10 RK2918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3 294,90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56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пульт оценки качества обслуживания Alcatel T10 RK2918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126919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3 294,90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57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пульт оценки качества обслуживания Alcatel T10 RK2918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3 294,90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58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пульт оценки качества обслуживания Alcatel T10 RK2918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126921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3 294,90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59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пульт оценки качества обслуживания Alcatel T10 RK2918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126922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3 294,90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60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пульт оценки качества обслуживания Alcatel T10 RK2918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126924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3 294,90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61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пульт оценки качества обслуживания Alcatel T10 RK2918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126925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3 294,90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62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пульт оценки качества обслуживания Alcatel T10 RK2918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126926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3 294,90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63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пульт оценки качества обслуживания Alcatel T10 RK2918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126928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3 294,90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736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64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пульт оценки качества обслуживания Alcatel T10 RK2918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3 294,90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65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Сенсорный пульт оценки качества обслуживания Alcatel T10 RK2918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126927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3 294,90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66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Сервер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IBM Express x3530 M4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126631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78 138,78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67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Сервер IP-видеонаблюдения  с 24 отсеками для жестких дисков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127007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278 110,40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55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68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Сервер СУО (система управления очередью) IBM Express x3250 M4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126895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38 785,00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69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126647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3 545,50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70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126648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3 545,50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71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126649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3 545,50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272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3 545,50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73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126651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3 545,50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74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126652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3 545,50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75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126653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3 545,50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76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126655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3 545,50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77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126656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3 545,50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78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126657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3 545,50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79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126658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3 545,50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80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138273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6 618,42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81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138274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6 618,42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82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штрихкода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Motorola Symbol LS2208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138275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6 618,42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83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 штрихкода PROTON KSCI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84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Сканер штрихкода PROTON KSCI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126902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15 790,00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85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Стенд с карманами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138297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5 500,00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286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Стенд с карманами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138299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5 380,00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287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Стойка ресепшен АРГО А-552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126554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7 283,00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288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для брифинга ТВ-08 ТВИН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126559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8 174,00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289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для брифинга ТВ-08 ТВИН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8 174,00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290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для переговоров АРГО А-029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126552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4 771,00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291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для переговоров АРГО А-029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126553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4 771,00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292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для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128226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6 950,00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293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для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128233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6 950,00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294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для персонала прямоугольный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138308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5 471,00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295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для персонала прямоугольный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5 471,00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296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для посетителей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128227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6 950,00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297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для посетителей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128235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6 950,00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298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138322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10 076,75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299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138323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10 076,75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138324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10 076,75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301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138325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10 076,75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302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138326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10 076,75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303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138327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10 076,75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304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138328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10 076,75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305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10 076,75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06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138331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308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138332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офисный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138333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10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рабочий ТВ-16 ТВИН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126555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9 350,00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11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Стол рабочий ТВ-16 ТВИН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126556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9 350,00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12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128232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128242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14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128243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15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128244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128246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17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128247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318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128248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128249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21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128251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128252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23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128253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24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128254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25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(коричневый)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128245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26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(красный)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128231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27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Стул для посетителей (красный)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128241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28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Считыватель PROTON KMR1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6 469,60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29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Считыватель PROTON KMR1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126906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6 469,60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30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Точка доступа Cicko Aironet 16002 AIRSAP16021-R-K9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126892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12 936,90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31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Точка доступа Cicko Aironet 16002 AIRSAP16021-R-K9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126893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12 936,90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32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Точка доступа Cicko Aironet 16002 AIRSAP16021-R-K9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126894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12 936,90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33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Тумба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128229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6 950,00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34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Тумба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128234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6 950,00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335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Тумба подкатная  ОП АРГО АТ-04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3 754,00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36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Тумба подкатная ОП АРГО АТ-04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138311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3 754,00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37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Тумба сервисная ТВ-31 ТВИН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126557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6 320,00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38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Тумба сервисная ТВ-31 ТВИН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126558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6 320,00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39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Уничтожитель Jinpex JP-626C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138376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12 499,00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40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Уничтожитель бумаг Fellowes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149748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95 790,00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41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Фотоаппарат SonyAlpha ILCE-5000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138261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26 240,00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42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Фотоаппарат цифровой Sony DSC-WX220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138268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12 891,50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43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Цифровой системный телефон Panasonic KX-DT343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5 563,00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344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докуменов со стеклом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138317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7 693,00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345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документов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128228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6 950,00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346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документов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138341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347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138342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348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138343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349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документов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138344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12 000,00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350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документов со стеклом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126564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10 895,00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351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документов со стеклом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126565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10 895,00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352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документов со стеклом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126566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10 895,00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353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документов со стеклом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126567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10 895,00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354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одежды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138345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355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одежды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138346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356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одежды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138348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12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357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для одежды ЛДСП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138347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9 000,00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W w:w="991" w:type="dxa"/>
            <w:textDirection w:val="lrTb"/>
            <w:noWrap w:val="false"/>
          </w:tcPr>
          <w:p>
            <w:pPr>
              <w:pStyle w:val="713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358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серверный Hyperline TSC-4281-GR-RALXXX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138260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35 408,00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91" w:type="dxa"/>
            <w:textDirection w:val="lrTb"/>
            <w:noWrap w:val="false"/>
          </w:tcPr>
          <w:p>
            <w:pPr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359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ИТОГО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358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7 868 294,21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895 028,77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38" w:h="11906" w:orient="landscape"/>
      <w:pgMar w:top="1701" w:right="567" w:bottom="567" w:left="1559" w:header="567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  <w:rPr>
        <w:rStyle w:val="896"/>
      </w:rPr>
      <w:framePr w:wrap="around" w:vAnchor="text" w:hAnchor="margin" w:xAlign="center" w:y="1"/>
    </w:pPr>
    <w:r>
      <w:rPr>
        <w:rStyle w:val="896"/>
      </w:rPr>
      <w:fldChar w:fldCharType="begin"/>
    </w:r>
    <w:r>
      <w:rPr>
        <w:rStyle w:val="896"/>
      </w:rPr>
      <w:instrText xml:space="preserve">PAGE  </w:instrText>
    </w:r>
    <w:r>
      <w:rPr>
        <w:rStyle w:val="896"/>
      </w:rPr>
      <w:fldChar w:fldCharType="end"/>
    </w:r>
    <w:r>
      <w:rPr>
        <w:rStyle w:val="896"/>
      </w:rPr>
    </w:r>
    <w:r>
      <w:rPr>
        <w:rStyle w:val="896"/>
      </w:rPr>
    </w:r>
  </w:p>
  <w:p>
    <w:pPr>
      <w:pStyle w:val="74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8">
    <w:name w:val="Heading 1 Char"/>
    <w:basedOn w:val="723"/>
    <w:link w:val="714"/>
    <w:uiPriority w:val="9"/>
    <w:rPr>
      <w:rFonts w:ascii="Arial" w:hAnsi="Arial" w:eastAsia="Arial" w:cs="Arial"/>
      <w:sz w:val="40"/>
      <w:szCs w:val="40"/>
    </w:rPr>
  </w:style>
  <w:style w:type="character" w:styleId="699">
    <w:name w:val="Heading 2 Char"/>
    <w:basedOn w:val="723"/>
    <w:link w:val="715"/>
    <w:uiPriority w:val="9"/>
    <w:rPr>
      <w:rFonts w:ascii="Arial" w:hAnsi="Arial" w:eastAsia="Arial" w:cs="Arial"/>
      <w:sz w:val="34"/>
    </w:rPr>
  </w:style>
  <w:style w:type="character" w:styleId="700">
    <w:name w:val="Heading 3 Char"/>
    <w:basedOn w:val="723"/>
    <w:link w:val="716"/>
    <w:uiPriority w:val="9"/>
    <w:rPr>
      <w:rFonts w:ascii="Arial" w:hAnsi="Arial" w:eastAsia="Arial" w:cs="Arial"/>
      <w:sz w:val="30"/>
      <w:szCs w:val="30"/>
    </w:rPr>
  </w:style>
  <w:style w:type="character" w:styleId="701">
    <w:name w:val="Heading 5 Char"/>
    <w:basedOn w:val="723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02">
    <w:name w:val="Heading 6 Char"/>
    <w:basedOn w:val="723"/>
    <w:link w:val="719"/>
    <w:uiPriority w:val="9"/>
    <w:rPr>
      <w:rFonts w:ascii="Arial" w:hAnsi="Arial" w:eastAsia="Arial" w:cs="Arial"/>
      <w:b/>
      <w:bCs/>
      <w:sz w:val="22"/>
      <w:szCs w:val="22"/>
    </w:rPr>
  </w:style>
  <w:style w:type="character" w:styleId="703">
    <w:name w:val="Heading 7 Char"/>
    <w:basedOn w:val="723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4">
    <w:name w:val="Heading 8 Char"/>
    <w:basedOn w:val="723"/>
    <w:link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05">
    <w:name w:val="Heading 9 Char"/>
    <w:basedOn w:val="723"/>
    <w:link w:val="722"/>
    <w:uiPriority w:val="9"/>
    <w:rPr>
      <w:rFonts w:ascii="Arial" w:hAnsi="Arial" w:eastAsia="Arial" w:cs="Arial"/>
      <w:i/>
      <w:iCs/>
      <w:sz w:val="21"/>
      <w:szCs w:val="21"/>
    </w:rPr>
  </w:style>
  <w:style w:type="character" w:styleId="706">
    <w:name w:val="Title Char"/>
    <w:basedOn w:val="723"/>
    <w:link w:val="737"/>
    <w:uiPriority w:val="10"/>
    <w:rPr>
      <w:sz w:val="48"/>
      <w:szCs w:val="48"/>
    </w:rPr>
  </w:style>
  <w:style w:type="character" w:styleId="707">
    <w:name w:val="Subtitle Char"/>
    <w:basedOn w:val="723"/>
    <w:link w:val="739"/>
    <w:uiPriority w:val="11"/>
    <w:rPr>
      <w:sz w:val="24"/>
      <w:szCs w:val="24"/>
    </w:rPr>
  </w:style>
  <w:style w:type="character" w:styleId="708">
    <w:name w:val="Quote Char"/>
    <w:link w:val="741"/>
    <w:uiPriority w:val="29"/>
    <w:rPr>
      <w:i/>
    </w:rPr>
  </w:style>
  <w:style w:type="character" w:styleId="709">
    <w:name w:val="Intense Quote Char"/>
    <w:link w:val="743"/>
    <w:uiPriority w:val="30"/>
    <w:rPr>
      <w:i/>
    </w:rPr>
  </w:style>
  <w:style w:type="character" w:styleId="710">
    <w:name w:val="Caption Char"/>
    <w:basedOn w:val="723"/>
    <w:link w:val="749"/>
    <w:uiPriority w:val="35"/>
    <w:rPr>
      <w:b/>
      <w:bCs/>
      <w:color w:val="4f81bd" w:themeColor="accent1"/>
      <w:sz w:val="18"/>
      <w:szCs w:val="18"/>
    </w:rPr>
  </w:style>
  <w:style w:type="character" w:styleId="711">
    <w:name w:val="Footnote Text Char"/>
    <w:link w:val="878"/>
    <w:uiPriority w:val="99"/>
    <w:rPr>
      <w:sz w:val="18"/>
    </w:rPr>
  </w:style>
  <w:style w:type="character" w:styleId="712">
    <w:name w:val="Endnote Text Char"/>
    <w:link w:val="881"/>
    <w:uiPriority w:val="99"/>
    <w:rPr>
      <w:sz w:val="20"/>
    </w:rPr>
  </w:style>
  <w:style w:type="paragraph" w:styleId="713" w:default="1">
    <w:name w:val="Normal"/>
    <w:qFormat/>
    <w:rPr>
      <w:sz w:val="24"/>
      <w:szCs w:val="24"/>
    </w:rPr>
  </w:style>
  <w:style w:type="paragraph" w:styleId="714">
    <w:name w:val="Heading 1"/>
    <w:basedOn w:val="713"/>
    <w:next w:val="713"/>
    <w:link w:val="72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15">
    <w:name w:val="Heading 2"/>
    <w:basedOn w:val="713"/>
    <w:next w:val="713"/>
    <w:link w:val="727"/>
    <w:qFormat/>
    <w:pPr>
      <w:jc w:val="center"/>
      <w:keepNext/>
      <w:outlineLvl w:val="1"/>
    </w:pPr>
    <w:rPr>
      <w:sz w:val="36"/>
      <w:szCs w:val="20"/>
    </w:rPr>
  </w:style>
  <w:style w:type="paragraph" w:styleId="716">
    <w:name w:val="Heading 3"/>
    <w:basedOn w:val="713"/>
    <w:next w:val="713"/>
    <w:link w:val="728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717">
    <w:name w:val="Heading 4"/>
    <w:basedOn w:val="713"/>
    <w:next w:val="713"/>
    <w:link w:val="900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718">
    <w:name w:val="Heading 5"/>
    <w:basedOn w:val="713"/>
    <w:next w:val="713"/>
    <w:link w:val="73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9">
    <w:name w:val="Heading 6"/>
    <w:basedOn w:val="713"/>
    <w:next w:val="713"/>
    <w:link w:val="73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0">
    <w:name w:val="Heading 7"/>
    <w:basedOn w:val="713"/>
    <w:next w:val="713"/>
    <w:link w:val="73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1">
    <w:name w:val="Heading 8"/>
    <w:basedOn w:val="713"/>
    <w:next w:val="713"/>
    <w:link w:val="7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2">
    <w:name w:val="Heading 9"/>
    <w:basedOn w:val="713"/>
    <w:next w:val="713"/>
    <w:link w:val="7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3" w:default="1">
    <w:name w:val="Default Paragraph Font"/>
    <w:uiPriority w:val="1"/>
    <w:semiHidden/>
    <w:unhideWhenUsed/>
  </w:style>
  <w:style w:type="table" w:styleId="7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5" w:default="1">
    <w:name w:val="No List"/>
    <w:uiPriority w:val="99"/>
    <w:semiHidden/>
    <w:unhideWhenUsed/>
  </w:style>
  <w:style w:type="character" w:styleId="726" w:customStyle="1">
    <w:name w:val="Заголовок 1 Знак"/>
    <w:link w:val="714"/>
    <w:uiPriority w:val="9"/>
    <w:rPr>
      <w:rFonts w:ascii="Arial" w:hAnsi="Arial" w:eastAsia="Arial" w:cs="Arial"/>
      <w:sz w:val="40"/>
      <w:szCs w:val="40"/>
    </w:rPr>
  </w:style>
  <w:style w:type="character" w:styleId="727" w:customStyle="1">
    <w:name w:val="Заголовок 2 Знак"/>
    <w:link w:val="715"/>
    <w:uiPriority w:val="9"/>
    <w:rPr>
      <w:rFonts w:ascii="Arial" w:hAnsi="Arial" w:eastAsia="Arial" w:cs="Arial"/>
      <w:sz w:val="34"/>
    </w:rPr>
  </w:style>
  <w:style w:type="character" w:styleId="728" w:customStyle="1">
    <w:name w:val="Заголовок 3 Знак"/>
    <w:link w:val="716"/>
    <w:uiPriority w:val="9"/>
    <w:rPr>
      <w:rFonts w:ascii="Arial" w:hAnsi="Arial" w:eastAsia="Arial" w:cs="Arial"/>
      <w:sz w:val="30"/>
      <w:szCs w:val="30"/>
    </w:rPr>
  </w:style>
  <w:style w:type="character" w:styleId="729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link w:val="719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link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link w:val="722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List Paragraph"/>
    <w:basedOn w:val="713"/>
    <w:uiPriority w:val="34"/>
    <w:qFormat/>
    <w:pPr>
      <w:contextualSpacing/>
      <w:ind w:left="720"/>
    </w:pPr>
  </w:style>
  <w:style w:type="paragraph" w:styleId="736">
    <w:name w:val="No Spacing"/>
    <w:uiPriority w:val="1"/>
    <w:qFormat/>
    <w:rPr>
      <w:lang w:eastAsia="zh-CN"/>
    </w:rPr>
  </w:style>
  <w:style w:type="paragraph" w:styleId="737">
    <w:name w:val="Title"/>
    <w:basedOn w:val="713"/>
    <w:next w:val="713"/>
    <w:link w:val="7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8" w:customStyle="1">
    <w:name w:val="Название Знак"/>
    <w:link w:val="737"/>
    <w:uiPriority w:val="10"/>
    <w:rPr>
      <w:sz w:val="48"/>
      <w:szCs w:val="48"/>
    </w:rPr>
  </w:style>
  <w:style w:type="paragraph" w:styleId="739">
    <w:name w:val="Subtitle"/>
    <w:basedOn w:val="713"/>
    <w:next w:val="713"/>
    <w:link w:val="740"/>
    <w:uiPriority w:val="11"/>
    <w:qFormat/>
    <w:pPr>
      <w:spacing w:before="200" w:after="200"/>
    </w:pPr>
  </w:style>
  <w:style w:type="character" w:styleId="740" w:customStyle="1">
    <w:name w:val="Подзаголовок Знак"/>
    <w:link w:val="739"/>
    <w:uiPriority w:val="11"/>
    <w:rPr>
      <w:sz w:val="24"/>
      <w:szCs w:val="24"/>
    </w:rPr>
  </w:style>
  <w:style w:type="paragraph" w:styleId="741">
    <w:name w:val="Quote"/>
    <w:basedOn w:val="713"/>
    <w:next w:val="713"/>
    <w:link w:val="742"/>
    <w:uiPriority w:val="29"/>
    <w:qFormat/>
    <w:pPr>
      <w:ind w:left="720" w:right="720"/>
    </w:pPr>
    <w:rPr>
      <w:i/>
    </w:rPr>
  </w:style>
  <w:style w:type="character" w:styleId="742" w:customStyle="1">
    <w:name w:val="Цитата 2 Знак"/>
    <w:link w:val="741"/>
    <w:uiPriority w:val="29"/>
    <w:rPr>
      <w:i/>
    </w:rPr>
  </w:style>
  <w:style w:type="paragraph" w:styleId="743">
    <w:name w:val="Intense Quote"/>
    <w:basedOn w:val="713"/>
    <w:next w:val="713"/>
    <w:link w:val="74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4" w:customStyle="1">
    <w:name w:val="Выделенная цитата Знак"/>
    <w:link w:val="743"/>
    <w:uiPriority w:val="30"/>
    <w:rPr>
      <w:i/>
    </w:rPr>
  </w:style>
  <w:style w:type="paragraph" w:styleId="745">
    <w:name w:val="Header"/>
    <w:basedOn w:val="713"/>
    <w:link w:val="899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46" w:customStyle="1">
    <w:name w:val="Header Char"/>
    <w:uiPriority w:val="99"/>
  </w:style>
  <w:style w:type="paragraph" w:styleId="747">
    <w:name w:val="Footer"/>
    <w:basedOn w:val="713"/>
    <w:pPr>
      <w:tabs>
        <w:tab w:val="center" w:pos="4677" w:leader="none"/>
        <w:tab w:val="right" w:pos="9355" w:leader="none"/>
      </w:tabs>
    </w:pPr>
  </w:style>
  <w:style w:type="character" w:styleId="748" w:customStyle="1">
    <w:name w:val="Footer Char"/>
    <w:uiPriority w:val="99"/>
  </w:style>
  <w:style w:type="paragraph" w:styleId="749">
    <w:name w:val="Caption"/>
    <w:basedOn w:val="713"/>
    <w:next w:val="713"/>
    <w:link w:val="75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50" w:customStyle="1">
    <w:name w:val="Название объекта Знак"/>
    <w:link w:val="749"/>
    <w:uiPriority w:val="99"/>
  </w:style>
  <w:style w:type="table" w:styleId="751">
    <w:name w:val="Table Grid"/>
    <w:basedOn w:val="724"/>
    <w:tblPr/>
  </w:style>
  <w:style w:type="table" w:styleId="752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5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6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7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8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93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4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42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77">
    <w:name w:val="Hyperlink"/>
    <w:uiPriority w:val="99"/>
    <w:unhideWhenUsed/>
    <w:rPr>
      <w:color w:val="0000ff"/>
      <w:u w:val="single"/>
    </w:rPr>
  </w:style>
  <w:style w:type="paragraph" w:styleId="878">
    <w:name w:val="footnote text"/>
    <w:basedOn w:val="713"/>
    <w:link w:val="879"/>
    <w:uiPriority w:val="99"/>
    <w:semiHidden/>
    <w:unhideWhenUsed/>
    <w:pPr>
      <w:spacing w:after="40"/>
    </w:pPr>
    <w:rPr>
      <w:sz w:val="18"/>
    </w:rPr>
  </w:style>
  <w:style w:type="character" w:styleId="879" w:customStyle="1">
    <w:name w:val="Текст сноски Знак"/>
    <w:link w:val="878"/>
    <w:uiPriority w:val="99"/>
    <w:rPr>
      <w:sz w:val="18"/>
    </w:rPr>
  </w:style>
  <w:style w:type="character" w:styleId="880">
    <w:name w:val="footnote reference"/>
    <w:uiPriority w:val="99"/>
    <w:unhideWhenUsed/>
    <w:rPr>
      <w:vertAlign w:val="superscript"/>
    </w:rPr>
  </w:style>
  <w:style w:type="paragraph" w:styleId="881">
    <w:name w:val="endnote text"/>
    <w:basedOn w:val="713"/>
    <w:link w:val="882"/>
    <w:uiPriority w:val="99"/>
    <w:semiHidden/>
    <w:unhideWhenUsed/>
    <w:rPr>
      <w:sz w:val="20"/>
    </w:rPr>
  </w:style>
  <w:style w:type="character" w:styleId="882" w:customStyle="1">
    <w:name w:val="Текст концевой сноски Знак"/>
    <w:link w:val="881"/>
    <w:uiPriority w:val="99"/>
    <w:rPr>
      <w:sz w:val="20"/>
    </w:rPr>
  </w:style>
  <w:style w:type="character" w:styleId="883">
    <w:name w:val="endnote reference"/>
    <w:uiPriority w:val="99"/>
    <w:semiHidden/>
    <w:unhideWhenUsed/>
    <w:rPr>
      <w:vertAlign w:val="superscript"/>
    </w:rPr>
  </w:style>
  <w:style w:type="paragraph" w:styleId="884">
    <w:name w:val="toc 1"/>
    <w:basedOn w:val="713"/>
    <w:next w:val="713"/>
    <w:uiPriority w:val="39"/>
    <w:unhideWhenUsed/>
    <w:pPr>
      <w:spacing w:after="57"/>
    </w:pPr>
  </w:style>
  <w:style w:type="paragraph" w:styleId="885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86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87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88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89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890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891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892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893">
    <w:name w:val="TOC Heading"/>
    <w:uiPriority w:val="39"/>
    <w:unhideWhenUsed/>
    <w:rPr>
      <w:lang w:eastAsia="zh-CN"/>
    </w:rPr>
  </w:style>
  <w:style w:type="paragraph" w:styleId="894">
    <w:name w:val="table of figures"/>
    <w:basedOn w:val="713"/>
    <w:next w:val="713"/>
    <w:uiPriority w:val="99"/>
    <w:unhideWhenUsed/>
  </w:style>
  <w:style w:type="paragraph" w:styleId="895">
    <w:name w:val="Body Text"/>
    <w:basedOn w:val="713"/>
    <w:link w:val="901"/>
    <w:pPr>
      <w:jc w:val="both"/>
      <w:spacing w:line="360" w:lineRule="auto"/>
      <w:tabs>
        <w:tab w:val="left" w:pos="567" w:leader="none"/>
      </w:tabs>
    </w:pPr>
    <w:rPr>
      <w:szCs w:val="20"/>
      <w:lang w:val="en-US" w:eastAsia="en-US"/>
    </w:rPr>
  </w:style>
  <w:style w:type="character" w:styleId="896">
    <w:name w:val="page number"/>
    <w:basedOn w:val="723"/>
  </w:style>
  <w:style w:type="paragraph" w:styleId="897">
    <w:name w:val="Balloon Text"/>
    <w:basedOn w:val="713"/>
    <w:link w:val="898"/>
    <w:rPr>
      <w:rFonts w:ascii="Tahoma" w:hAnsi="Tahoma"/>
      <w:sz w:val="16"/>
      <w:szCs w:val="16"/>
      <w:lang w:val="en-US" w:eastAsia="en-US"/>
    </w:rPr>
  </w:style>
  <w:style w:type="character" w:styleId="898" w:customStyle="1">
    <w:name w:val="Текст выноски Знак"/>
    <w:link w:val="897"/>
    <w:rPr>
      <w:rFonts w:ascii="Tahoma" w:hAnsi="Tahoma" w:cs="Tahoma"/>
      <w:sz w:val="16"/>
      <w:szCs w:val="16"/>
    </w:rPr>
  </w:style>
  <w:style w:type="character" w:styleId="899" w:customStyle="1">
    <w:name w:val="Верхний колонтитул Знак"/>
    <w:link w:val="745"/>
    <w:uiPriority w:val="99"/>
    <w:rPr>
      <w:sz w:val="24"/>
      <w:szCs w:val="24"/>
    </w:rPr>
  </w:style>
  <w:style w:type="character" w:styleId="900" w:customStyle="1">
    <w:name w:val="Заголовок 4 Знак"/>
    <w:link w:val="717"/>
    <w:rPr>
      <w:b/>
      <w:bCs/>
      <w:sz w:val="28"/>
      <w:szCs w:val="28"/>
    </w:rPr>
  </w:style>
  <w:style w:type="character" w:styleId="901" w:customStyle="1">
    <w:name w:val="Основной текст Знак"/>
    <w:link w:val="895"/>
    <w:rPr>
      <w:sz w:val="24"/>
    </w:rPr>
  </w:style>
  <w:style w:type="character" w:styleId="902" w:customStyle="1">
    <w:name w:val="fontstyle01"/>
    <w:rPr>
      <w:rFonts w:ascii="TimesNewRomanPSMT" w:hAnsi="TimesNewRomanPSMT"/>
      <w:color w:val="000000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KUMI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chernetskaya</cp:lastModifiedBy>
  <cp:revision>24</cp:revision>
  <dcterms:created xsi:type="dcterms:W3CDTF">2024-05-28T04:58:00Z</dcterms:created>
  <dcterms:modified xsi:type="dcterms:W3CDTF">2025-07-22T05:15:53Z</dcterms:modified>
  <cp:version>983040</cp:version>
</cp:coreProperties>
</file>